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F5D4" w14:textId="3367F575" w:rsidR="005D08B5" w:rsidRDefault="00142766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8</w:t>
      </w:r>
      <w:bookmarkStart w:id="0" w:name="_GoBack"/>
      <w:bookmarkEnd w:id="0"/>
      <w:r w:rsidR="005D08B5">
        <w:rPr>
          <w:b w:val="0"/>
          <w:color w:val="000000"/>
        </w:rPr>
        <w:t>. rész</w:t>
      </w:r>
    </w:p>
    <w:p w14:paraId="48545C3E" w14:textId="2C5B6C71" w:rsidR="005D08B5" w:rsidRDefault="005D08B5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 TANÍTÁSA A BÖJTRŐL </w:t>
      </w:r>
    </w:p>
    <w:p w14:paraId="67638E0A" w14:textId="77777777" w:rsidR="005D08B5" w:rsidRPr="00342D06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János tanítványai és a farizeusok tartották a böjtöt. Odamentek Jézushoz, és így szóltak hozzá: „Miért böjtölnek János tanítványai és a farizeusok tanítványai, a te tanítványaid pedig miért nem böjtölnek?”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Jézus ezt mondta nekik: „Vajon böjtölhet-e a násznép, amíg velük van a vőlegény? Addig, amíg velük van a vőlegény, nem böjtölhetnek.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 xml:space="preserve">De eljön az a nap, amikor </w:t>
      </w:r>
      <w:proofErr w:type="spellStart"/>
      <w:r>
        <w:rPr>
          <w:color w:val="000000"/>
          <w:highlight w:val="white"/>
        </w:rPr>
        <w:t>elvétetik</w:t>
      </w:r>
      <w:proofErr w:type="spellEnd"/>
      <w:r>
        <w:rPr>
          <w:color w:val="000000"/>
          <w:highlight w:val="white"/>
        </w:rPr>
        <w:t xml:space="preserve"> tőlük a vőlegény, és akkor azon a napon böjtölni fognak.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Senki sem varr foltot új posztóból régi ruhára, mert a toldás kitépne belőle, az új a régiből, és még csúnyább szakadás támadna.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És senki sem tölt újbort régi tömlőbe, mert szétrepesztené a bor a tömlőt, s odalenne a bor is, a tömlő is; hanem az újbor új tömlőbe való.”</w:t>
      </w:r>
    </w:p>
    <w:p w14:paraId="714CF577" w14:textId="77777777" w:rsidR="005D08B5" w:rsidRDefault="005D08B5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KALÁSZTÉPÉS SZOMBATON </w:t>
      </w:r>
    </w:p>
    <w:p w14:paraId="3071BC49" w14:textId="77777777" w:rsidR="005D08B5" w:rsidRPr="00342D06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És történt, hogy Jézus szombaton gabonaföldeken ment át, és tanítványai útközben tépdesni kezdték a kalászokat.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A farizeusok így szóltak hozzá: „Nézd, miért tesznek szombaton olyat, amit nem szabad?”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Erre ő ezt kérdezte tőlük: „Sohasem olvastátok, mit tett Dávid, amikor szükséget szenvedett, ő is, meg azok is, akik vele voltak?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 xml:space="preserve">Bement az Isten házába </w:t>
      </w:r>
      <w:proofErr w:type="spellStart"/>
      <w:r>
        <w:rPr>
          <w:color w:val="000000"/>
          <w:highlight w:val="white"/>
        </w:rPr>
        <w:t>Abjátár</w:t>
      </w:r>
      <w:proofErr w:type="spellEnd"/>
      <w:r>
        <w:rPr>
          <w:color w:val="000000"/>
          <w:highlight w:val="white"/>
        </w:rPr>
        <w:t xml:space="preserve"> főpap idején, és megette a szent kenyereket, amelyeket nem szabad megenni másnak, csak a papoknak; és azoknak is adott, akik vele voltak.”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Majd hozzátette Jézus: „A szombat lett az emberért, nem az ember a szombatért;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tehát az Emberfia ura a szombatnak is.”</w:t>
      </w:r>
    </w:p>
    <w:p w14:paraId="1650FF49" w14:textId="77777777" w:rsidR="005D08B5" w:rsidRDefault="005D08B5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 SOK BETEGET GYÓGYÍT A TENGER MELLETT </w:t>
      </w:r>
    </w:p>
    <w:p w14:paraId="3C5E40ED" w14:textId="77777777" w:rsidR="005D08B5" w:rsidRPr="00342D06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Jézus pedig tanítványaival együtt elvonult a tenger mellé, ahová nagy sokaság követte Galileából;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 xml:space="preserve">valamint Júdeából és Jeruzsálemből, sőt </w:t>
      </w:r>
      <w:proofErr w:type="spellStart"/>
      <w:r>
        <w:rPr>
          <w:color w:val="000000"/>
          <w:highlight w:val="white"/>
        </w:rPr>
        <w:t>Idumeából</w:t>
      </w:r>
      <w:proofErr w:type="spellEnd"/>
      <w:r>
        <w:rPr>
          <w:color w:val="000000"/>
          <w:highlight w:val="white"/>
        </w:rPr>
        <w:t xml:space="preserve">, a Jordánon túlról, </w:t>
      </w:r>
      <w:proofErr w:type="spellStart"/>
      <w:r>
        <w:rPr>
          <w:color w:val="000000"/>
          <w:highlight w:val="white"/>
        </w:rPr>
        <w:t>Tírusz</w:t>
      </w:r>
      <w:proofErr w:type="spellEnd"/>
      <w:r>
        <w:rPr>
          <w:color w:val="000000"/>
          <w:highlight w:val="white"/>
        </w:rPr>
        <w:t xml:space="preserve"> és Szidón környékéről is nagy sokaság ment hozzá, amikor hallottak arról, milyen nagy dolgokat visz véghez.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Jézus pedig szólt tanítványainak: legyen készen számára egy csónak a sokaság miatt, hogy ne tolongjanak körülötte.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Mert sok embert meggyógyított, úgyhogy akinek valami baja volt, megrohanta őt, hogy megérinthesse.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A tisztátalan lelkek pedig, amikor látták őt, leborultak előtte, és így kiáltoztak: „Te vagy az Isten Fia!”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Ő azonban ezt erélyesen megtiltotta nekik, nehogy felfedjék kilétét.</w:t>
      </w:r>
    </w:p>
    <w:p w14:paraId="06EDA0CA" w14:textId="77777777" w:rsidR="005D08B5" w:rsidRDefault="005D08B5" w:rsidP="005D08B5">
      <w:pPr>
        <w:shd w:val="clear" w:color="auto" w:fill="FFFFFF"/>
        <w:spacing w:after="120"/>
        <w:jc w:val="center"/>
        <w:rPr>
          <w:color w:val="000000"/>
        </w:rPr>
      </w:pPr>
      <w:r>
        <w:rPr>
          <w:color w:val="000000"/>
        </w:rPr>
        <w:t>BEVEZETÉS A HEGYI BESZÉDBE</w:t>
      </w:r>
    </w:p>
    <w:p w14:paraId="653E0CF1" w14:textId="77777777" w:rsidR="005D08B5" w:rsidRPr="00342D06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Amikor meglátta a sokaságot, felment a hegyre, és miután leült, odamentek hozzá tanítványai.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Ő pedig megszólalt, és így tanította őket:</w:t>
      </w:r>
    </w:p>
    <w:p w14:paraId="18837629" w14:textId="77777777" w:rsidR="005D08B5" w:rsidRDefault="005D08B5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KIK A BOLDOGOK?</w:t>
      </w:r>
    </w:p>
    <w:p w14:paraId="14BDC7A9" w14:textId="0908A981" w:rsidR="005D08B5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„Boldogok a lelki szegények, mert övék a mennyek országa.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Boldogok, akik sírnak, mert ők megvigasztaltatnak.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 xml:space="preserve">Boldogok a szelídek, mert ők </w:t>
      </w:r>
      <w:proofErr w:type="spellStart"/>
      <w:r>
        <w:rPr>
          <w:color w:val="000000"/>
          <w:highlight w:val="white"/>
        </w:rPr>
        <w:t>öröklik</w:t>
      </w:r>
      <w:proofErr w:type="spellEnd"/>
      <w:r>
        <w:rPr>
          <w:color w:val="000000"/>
          <w:highlight w:val="white"/>
        </w:rPr>
        <w:t xml:space="preserve"> a földet.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Boldogok, akik éheznek és szomjaznak az igazságra, mert ők </w:t>
      </w:r>
      <w:proofErr w:type="spellStart"/>
      <w:r>
        <w:rPr>
          <w:color w:val="000000"/>
          <w:highlight w:val="white"/>
        </w:rPr>
        <w:t>megelégíttetnek</w:t>
      </w:r>
      <w:proofErr w:type="spellEnd"/>
      <w:r>
        <w:rPr>
          <w:color w:val="000000"/>
          <w:highlight w:val="white"/>
        </w:rPr>
        <w:t>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Boldogok az irgalmasok, mert ők irgalmasságot nyernek.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Boldogok a tiszta szívűek, mert ők meglátják az Istent.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Boldogok, akik békét teremtenek, mert ők Isten fiainak neveztetnek.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Boldogok, akiket az igazságért üldöznek, mert övék a mennyek országa.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Boldogok vagytok, ha énmiattam gyaláznak és üldöznek titeket, és mindenféle rosszat hazudnak rólatok.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Örüljetek és ujjongjatok, mert jutalmatok bőséges a mennyekben, hiszen így üldözték a prófétákat is, akik előttetek éltek.”</w:t>
      </w:r>
    </w:p>
    <w:p w14:paraId="4FA15AA3" w14:textId="45AFEC4A" w:rsidR="005D08B5" w:rsidRDefault="005D08B5" w:rsidP="005D08B5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A TÖRVÉNY MAGYARÁZATA </w:t>
      </w:r>
    </w:p>
    <w:p w14:paraId="5CF7B4D4" w14:textId="77777777" w:rsidR="005D08B5" w:rsidRDefault="005D08B5" w:rsidP="005D08B5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 xml:space="preserve">„Ne gondoljátok, hogy azért jöttem, hogy érvénytelenné tegyem a törvényt vagy a próféták tanítását. Nem azért jöttem, hogy érvénytelenné tegyem, hanem hogy </w:t>
      </w:r>
      <w:proofErr w:type="spellStart"/>
      <w:r>
        <w:rPr>
          <w:color w:val="000000"/>
          <w:highlight w:val="white"/>
        </w:rPr>
        <w:t>betöltsem</w:t>
      </w:r>
      <w:proofErr w:type="spellEnd"/>
      <w:r>
        <w:rPr>
          <w:color w:val="000000"/>
          <w:highlight w:val="white"/>
        </w:rPr>
        <w:t xml:space="preserve"> azokat.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Mert bizony mondom néktek, hogy amíg az ég és a föld el nem múlik, egy ióta vagy egy vessző sem vész el a törvényből, míg minden be nem teljesedik.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Tehát</w:t>
      </w:r>
      <w:proofErr w:type="gramEnd"/>
      <w:r>
        <w:rPr>
          <w:color w:val="000000"/>
          <w:highlight w:val="white"/>
        </w:rPr>
        <w:t xml:space="preserve"> ha valaki a legkisebb parancsolatok közül akár csak egyet is eltöröl, és úgy tanítja az embereket, az a legkisebb lesz </w:t>
      </w:r>
      <w:r>
        <w:rPr>
          <w:color w:val="000000"/>
          <w:highlight w:val="white"/>
        </w:rPr>
        <w:lastRenderedPageBreak/>
        <w:t>a mennyek országában; ha pedig valaki ezeket megtartja és tanítja, nagy lesz az a mennyek országában.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Mert mondom nektek, ha a ti igazságotok messze felül nem múlja az írástudókét és farizeusokét, akkor semmiképpen sem mentek be a mennyek országába.” </w:t>
      </w:r>
    </w:p>
    <w:p w14:paraId="25E10CAC" w14:textId="77777777" w:rsidR="005D08B5" w:rsidRDefault="005D08B5" w:rsidP="005D08B5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24,35</w:t>
      </w:r>
      <w:r>
        <w:rPr>
          <w:color w:val="000000"/>
          <w:highlight w:val="white"/>
        </w:rPr>
        <w:t xml:space="preserve">Az ég és a föld elmúlik, de az én </w:t>
      </w:r>
      <w:proofErr w:type="spellStart"/>
      <w:r>
        <w:rPr>
          <w:color w:val="000000"/>
          <w:highlight w:val="white"/>
        </w:rPr>
        <w:t>beszédeim</w:t>
      </w:r>
      <w:proofErr w:type="spellEnd"/>
      <w:r>
        <w:rPr>
          <w:color w:val="000000"/>
          <w:highlight w:val="white"/>
        </w:rPr>
        <w:t xml:space="preserve"> nem múlnak el.” </w:t>
      </w:r>
    </w:p>
    <w:p w14:paraId="3FFE98D9" w14:textId="77777777" w:rsidR="00923F37" w:rsidRDefault="00142766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B5"/>
    <w:rsid w:val="00142766"/>
    <w:rsid w:val="00297CF2"/>
    <w:rsid w:val="0043331D"/>
    <w:rsid w:val="005D08B5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00DE2C"/>
  <w14:defaultImageDpi w14:val="32767"/>
  <w15:chartTrackingRefBased/>
  <w15:docId w15:val="{E8C632D4-6AF7-D645-9755-91040D1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8B5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8B5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08B5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3249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2019-11-18T13:05:00Z</dcterms:created>
  <dcterms:modified xsi:type="dcterms:W3CDTF">2019-11-18T13:07:00Z</dcterms:modified>
  <cp:category/>
</cp:coreProperties>
</file>